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18" w:rsidRPr="009824A5" w:rsidRDefault="00B17618" w:rsidP="00B17618">
      <w:pPr>
        <w:spacing w:after="0" w:line="240" w:lineRule="atLeast"/>
        <w:jc w:val="center"/>
        <w:rPr>
          <w:rFonts w:cstheme="minorHAnsi"/>
        </w:rPr>
      </w:pPr>
      <w:bookmarkStart w:id="0" w:name="_GoBack"/>
      <w:bookmarkEnd w:id="0"/>
    </w:p>
    <w:p w:rsidR="009824A5" w:rsidRDefault="00B17618" w:rsidP="00B17618">
      <w:pPr>
        <w:pStyle w:val="KopAfdeling"/>
        <w:spacing w:line="240" w:lineRule="atLeast"/>
        <w:rPr>
          <w:rFonts w:asciiTheme="minorHAnsi" w:hAnsiTheme="minorHAnsi" w:cstheme="minorHAnsi"/>
          <w:sz w:val="22"/>
          <w:szCs w:val="22"/>
        </w:rPr>
      </w:pPr>
      <w:r w:rsidRPr="009824A5">
        <w:rPr>
          <w:rFonts w:asciiTheme="minorHAnsi" w:hAnsiTheme="minorHAnsi" w:cstheme="minorHAnsi"/>
          <w:sz w:val="22"/>
          <w:szCs w:val="22"/>
        </w:rPr>
        <w:t xml:space="preserve">Criteria </w:t>
      </w:r>
      <w:r w:rsidRPr="009824A5">
        <w:rPr>
          <w:rFonts w:asciiTheme="minorHAnsi" w:hAnsiTheme="minorHAnsi" w:cstheme="minorHAnsi"/>
          <w:bCs/>
          <w:sz w:val="22"/>
          <w:szCs w:val="22"/>
        </w:rPr>
        <w:t xml:space="preserve">Leerwegondersteunend Onderwijs (LWOO) </w:t>
      </w:r>
      <w:r w:rsidRPr="009824A5">
        <w:rPr>
          <w:rFonts w:asciiTheme="minorHAnsi" w:hAnsiTheme="minorHAnsi" w:cstheme="minorHAnsi"/>
          <w:sz w:val="22"/>
          <w:szCs w:val="22"/>
        </w:rPr>
        <w:t xml:space="preserve">of TLV Praktijkonderwijs (PrO) </w:t>
      </w:r>
    </w:p>
    <w:p w:rsidR="00B17618" w:rsidRPr="009824A5" w:rsidRDefault="009824A5" w:rsidP="00B17618">
      <w:pPr>
        <w:pStyle w:val="KopAfdeling"/>
        <w:spacing w:line="240" w:lineRule="atLeast"/>
        <w:rPr>
          <w:rFonts w:asciiTheme="minorHAnsi" w:hAnsiTheme="minorHAnsi" w:cstheme="minorHAnsi"/>
          <w:b w:val="0"/>
          <w:sz w:val="22"/>
          <w:szCs w:val="22"/>
        </w:rPr>
      </w:pPr>
      <w:r>
        <w:rPr>
          <w:rFonts w:asciiTheme="minorHAnsi" w:hAnsiTheme="minorHAnsi" w:cstheme="minorHAnsi"/>
          <w:sz w:val="22"/>
          <w:szCs w:val="22"/>
        </w:rPr>
        <w:t>Schooljaar 2020-2021</w:t>
      </w:r>
    </w:p>
    <w:p w:rsidR="00B17618" w:rsidRPr="009824A5" w:rsidRDefault="00B17618" w:rsidP="00B17618">
      <w:pPr>
        <w:spacing w:after="0" w:line="240" w:lineRule="atLeast"/>
        <w:rPr>
          <w:rFonts w:cstheme="minorHAnsi"/>
        </w:rPr>
      </w:pPr>
    </w:p>
    <w:p w:rsidR="00B17618" w:rsidRPr="009824A5" w:rsidRDefault="009824A5" w:rsidP="00B17618">
      <w:pPr>
        <w:spacing w:after="0" w:line="240" w:lineRule="atLeast"/>
        <w:rPr>
          <w:rFonts w:cstheme="minorHAnsi"/>
          <w:b/>
        </w:rPr>
      </w:pPr>
      <w:r>
        <w:rPr>
          <w:rFonts w:cstheme="minorHAnsi"/>
          <w:b/>
        </w:rPr>
        <w:t>Algemene informatie</w:t>
      </w:r>
    </w:p>
    <w:p w:rsidR="00B17618" w:rsidRPr="009824A5" w:rsidRDefault="00B17618" w:rsidP="00B17618">
      <w:pPr>
        <w:spacing w:after="0" w:line="240" w:lineRule="atLeast"/>
        <w:rPr>
          <w:rFonts w:cstheme="minorHAnsi"/>
        </w:rPr>
      </w:pPr>
      <w:r w:rsidRPr="009824A5">
        <w:rPr>
          <w:rFonts w:cstheme="minorHAnsi"/>
        </w:rPr>
        <w:t xml:space="preserve">LWOO is geen leerweg binnen het VMBO maar extra ondersteuning binnen een leerweg. Voor het toekennen van een aanwijzing LWOO of TLV PrO zijn landelijke, wettelijke criteria opgesteld. Er wordt gekeken naar leerachterstanden en intelligentie. </w:t>
      </w:r>
    </w:p>
    <w:p w:rsidR="00B17618" w:rsidRPr="009824A5" w:rsidRDefault="00B17618" w:rsidP="00B17618">
      <w:pPr>
        <w:spacing w:after="0" w:line="240" w:lineRule="atLeast"/>
        <w:rPr>
          <w:rFonts w:cstheme="minorHAnsi"/>
        </w:rPr>
      </w:pPr>
    </w:p>
    <w:p w:rsidR="00B17618" w:rsidRPr="009824A5" w:rsidRDefault="00B17618" w:rsidP="00B17618">
      <w:pPr>
        <w:spacing w:after="0" w:line="240" w:lineRule="atLeast"/>
        <w:rPr>
          <w:rFonts w:cstheme="minorHAnsi"/>
          <w:b/>
        </w:rPr>
      </w:pPr>
      <w:r w:rsidRPr="009824A5">
        <w:rPr>
          <w:rFonts w:cstheme="minorHAnsi"/>
          <w:b/>
        </w:rPr>
        <w:t>Leerachterst</w:t>
      </w:r>
      <w:r w:rsidR="009824A5" w:rsidRPr="009824A5">
        <w:rPr>
          <w:rFonts w:cstheme="minorHAnsi"/>
          <w:b/>
        </w:rPr>
        <w:t>anden</w:t>
      </w:r>
    </w:p>
    <w:p w:rsidR="00B17618" w:rsidRPr="009824A5" w:rsidRDefault="00B17618" w:rsidP="00B17618">
      <w:pPr>
        <w:spacing w:after="0" w:line="240" w:lineRule="atLeast"/>
        <w:rPr>
          <w:rFonts w:cstheme="minorHAnsi"/>
        </w:rPr>
      </w:pPr>
      <w:r w:rsidRPr="009824A5">
        <w:rPr>
          <w:rFonts w:cstheme="minorHAnsi"/>
        </w:rPr>
        <w:t xml:space="preserve">Er wordt gekeken naar de leerachterstanden op 4 gebieden: Technisch lezen, spelling, begrijpend lezen en (inzichtelijk) rekenen. Begrijpend lezen en rekenen worden </w:t>
      </w:r>
      <w:r w:rsidR="003B59E9" w:rsidRPr="009824A5">
        <w:rPr>
          <w:rFonts w:cstheme="minorHAnsi"/>
        </w:rPr>
        <w:t>gezien</w:t>
      </w:r>
      <w:r w:rsidRPr="009824A5">
        <w:rPr>
          <w:rFonts w:cstheme="minorHAnsi"/>
        </w:rPr>
        <w:t xml:space="preserve"> als inzichtelijke vakken.</w:t>
      </w:r>
    </w:p>
    <w:p w:rsidR="00B17618" w:rsidRDefault="00B17618" w:rsidP="00B17618">
      <w:pPr>
        <w:spacing w:after="0"/>
        <w:rPr>
          <w:rFonts w:cstheme="minorHAnsi"/>
        </w:rPr>
      </w:pPr>
      <w:r w:rsidRPr="009824A5">
        <w:rPr>
          <w:rFonts w:cstheme="minorHAnsi"/>
        </w:rPr>
        <w:t xml:space="preserve">Leerachterstanden worden berekend met de formule: 1- (dle/dl). </w:t>
      </w:r>
    </w:p>
    <w:p w:rsidR="009824A5" w:rsidRPr="009824A5" w:rsidRDefault="009824A5" w:rsidP="00B17618">
      <w:pPr>
        <w:spacing w:after="0"/>
        <w:rPr>
          <w:rFonts w:cstheme="minorHAnsi"/>
        </w:rPr>
      </w:pPr>
    </w:p>
    <w:p w:rsidR="00B17618" w:rsidRPr="009824A5" w:rsidRDefault="009824A5" w:rsidP="00B17618">
      <w:pPr>
        <w:spacing w:after="0"/>
        <w:rPr>
          <w:rFonts w:cstheme="minorHAnsi"/>
        </w:rPr>
      </w:pPr>
      <w:r>
        <w:rPr>
          <w:rFonts w:cstheme="minorHAnsi"/>
          <w:i/>
        </w:rPr>
        <w:t>Bijvoorbeeld:</w:t>
      </w:r>
      <w:r w:rsidR="00B17618" w:rsidRPr="009824A5">
        <w:rPr>
          <w:rFonts w:cstheme="minorHAnsi"/>
        </w:rPr>
        <w:t xml:space="preserve"> Een leerling uit groep 8 (geen doublures) heeft in januari (zijn DL is dan 55) op een leestoets een DLE van 45 gehaald. </w:t>
      </w:r>
      <w:r w:rsidR="00A311D5">
        <w:rPr>
          <w:rFonts w:cstheme="minorHAnsi"/>
        </w:rPr>
        <w:t>De</w:t>
      </w:r>
      <w:r w:rsidR="00B17618" w:rsidRPr="009824A5">
        <w:rPr>
          <w:rFonts w:cstheme="minorHAnsi"/>
        </w:rPr>
        <w:t xml:space="preserve"> lee</w:t>
      </w:r>
      <w:r w:rsidR="0095574E">
        <w:rPr>
          <w:rFonts w:cstheme="minorHAnsi"/>
        </w:rPr>
        <w:t xml:space="preserve">rachterstand is 1 – (45/55) = </w:t>
      </w:r>
      <w:r w:rsidR="00B17618" w:rsidRPr="009824A5">
        <w:rPr>
          <w:rFonts w:cstheme="minorHAnsi"/>
        </w:rPr>
        <w:t>18%</w:t>
      </w:r>
    </w:p>
    <w:p w:rsidR="00B17618" w:rsidRPr="009824A5" w:rsidRDefault="00B17618" w:rsidP="00B17618">
      <w:pPr>
        <w:spacing w:after="0"/>
        <w:rPr>
          <w:rFonts w:cstheme="minorHAnsi"/>
        </w:rPr>
      </w:pPr>
      <w:r w:rsidRPr="009824A5">
        <w:rPr>
          <w:rFonts w:cstheme="minorHAnsi"/>
        </w:rPr>
        <w:t xml:space="preserve">bij een DLE van 30 is </w:t>
      </w:r>
      <w:r w:rsidR="00A311D5">
        <w:rPr>
          <w:rFonts w:cstheme="minorHAnsi"/>
        </w:rPr>
        <w:t>de</w:t>
      </w:r>
      <w:r w:rsidRPr="009824A5">
        <w:rPr>
          <w:rFonts w:cstheme="minorHAnsi"/>
        </w:rPr>
        <w:t xml:space="preserve"> leerachterstand 1 - (30/55) = 45%</w:t>
      </w:r>
    </w:p>
    <w:p w:rsidR="00B17618" w:rsidRPr="009824A5" w:rsidRDefault="00B17618" w:rsidP="00B17618">
      <w:pPr>
        <w:spacing w:after="0"/>
        <w:rPr>
          <w:rFonts w:cstheme="minorHAnsi"/>
        </w:rPr>
      </w:pPr>
      <w:r w:rsidRPr="009824A5">
        <w:rPr>
          <w:rFonts w:cstheme="minorHAnsi"/>
        </w:rPr>
        <w:t xml:space="preserve">bij een DLE van 20 is </w:t>
      </w:r>
      <w:r w:rsidR="00A311D5">
        <w:rPr>
          <w:rFonts w:cstheme="minorHAnsi"/>
        </w:rPr>
        <w:t>de</w:t>
      </w:r>
      <w:r w:rsidRPr="009824A5">
        <w:rPr>
          <w:rFonts w:cstheme="minorHAnsi"/>
        </w:rPr>
        <w:t xml:space="preserve"> leerachterstand 1 – (20/55) = 63%</w:t>
      </w:r>
    </w:p>
    <w:p w:rsidR="00B17618" w:rsidRPr="009824A5" w:rsidRDefault="00B17618" w:rsidP="00B17618">
      <w:pPr>
        <w:spacing w:after="0" w:line="240" w:lineRule="atLeast"/>
        <w:rPr>
          <w:rFonts w:cstheme="minorHAnsi"/>
        </w:rPr>
      </w:pPr>
    </w:p>
    <w:p w:rsidR="009824A5" w:rsidRDefault="009824A5" w:rsidP="00B17618">
      <w:pPr>
        <w:spacing w:after="0" w:line="240" w:lineRule="atLeast"/>
        <w:rPr>
          <w:rFonts w:cstheme="minorHAnsi"/>
          <w:b/>
        </w:rPr>
      </w:pPr>
      <w:r>
        <w:rPr>
          <w:rFonts w:cstheme="minorHAnsi"/>
          <w:b/>
        </w:rPr>
        <w:t>Let op:</w:t>
      </w:r>
    </w:p>
    <w:p w:rsidR="009824A5" w:rsidRDefault="00B17618" w:rsidP="00B17618">
      <w:pPr>
        <w:spacing w:after="0" w:line="240" w:lineRule="atLeast"/>
        <w:rPr>
          <w:rFonts w:cstheme="minorHAnsi"/>
        </w:rPr>
      </w:pPr>
      <w:r w:rsidRPr="009824A5">
        <w:rPr>
          <w:rFonts w:cstheme="minorHAnsi"/>
        </w:rPr>
        <w:t>Leerachterstanden van 0 tot 25% worden gezien als geen/geringe leerachterstanden</w:t>
      </w:r>
      <w:r w:rsidR="009824A5">
        <w:rPr>
          <w:rFonts w:cstheme="minorHAnsi"/>
        </w:rPr>
        <w:t xml:space="preserve">. </w:t>
      </w:r>
      <w:r w:rsidRPr="009824A5">
        <w:rPr>
          <w:rFonts w:cstheme="minorHAnsi"/>
        </w:rPr>
        <w:t>Leerachterstanden van 25 tot 49% duiden op LWOO</w:t>
      </w:r>
      <w:r w:rsidR="009824A5">
        <w:rPr>
          <w:rFonts w:cstheme="minorHAnsi"/>
        </w:rPr>
        <w:t xml:space="preserve"> </w:t>
      </w:r>
    </w:p>
    <w:p w:rsidR="00B17618" w:rsidRDefault="00B17618" w:rsidP="00B17618">
      <w:pPr>
        <w:spacing w:after="0" w:line="240" w:lineRule="atLeast"/>
        <w:rPr>
          <w:rFonts w:cstheme="minorHAnsi"/>
        </w:rPr>
      </w:pPr>
      <w:r w:rsidRPr="009824A5">
        <w:rPr>
          <w:rFonts w:cstheme="minorHAnsi"/>
        </w:rPr>
        <w:t>Leerachterstanden van 50% of meer duiden op PrO</w:t>
      </w:r>
    </w:p>
    <w:p w:rsidR="009824A5" w:rsidRPr="009824A5" w:rsidRDefault="009824A5" w:rsidP="00B17618">
      <w:pPr>
        <w:spacing w:after="0" w:line="240" w:lineRule="atLeast"/>
        <w:rPr>
          <w:rFonts w:cstheme="minorHAnsi"/>
        </w:rPr>
      </w:pPr>
    </w:p>
    <w:p w:rsidR="00B17618" w:rsidRPr="009824A5" w:rsidRDefault="00B17618" w:rsidP="00B17618">
      <w:pPr>
        <w:spacing w:after="0" w:line="240" w:lineRule="atLeast"/>
        <w:rPr>
          <w:rFonts w:cstheme="minorHAnsi"/>
        </w:rPr>
      </w:pPr>
      <w:r w:rsidRPr="009824A5">
        <w:rPr>
          <w:rFonts w:cstheme="minorHAnsi"/>
        </w:rPr>
        <w:t xml:space="preserve">Doublures in de kleuterjaren tellen niet mee bij het berekenen van de didactische leeftijd. Een leerling die groep 2 gedoubleerd heeft, heeft aan het begin van groep 8 een DL van 50. Een leerling die groep 3 gedoubleerd heeft, heeft aan het begin van groep 8 een DL van 60 en houdt dit het hele jaar. Zestig is de maximale DL. </w:t>
      </w:r>
    </w:p>
    <w:p w:rsidR="00B17618" w:rsidRPr="009824A5" w:rsidRDefault="00B17618" w:rsidP="00B17618">
      <w:pPr>
        <w:pStyle w:val="KopAfdeling"/>
        <w:spacing w:line="240" w:lineRule="atLeast"/>
        <w:rPr>
          <w:rFonts w:asciiTheme="minorHAnsi" w:hAnsiTheme="minorHAnsi" w:cstheme="minorHAnsi"/>
          <w:b w:val="0"/>
          <w:bCs/>
          <w:sz w:val="22"/>
          <w:szCs w:val="22"/>
          <w:u w:val="single"/>
        </w:rPr>
      </w:pPr>
    </w:p>
    <w:p w:rsidR="00B17618" w:rsidRPr="009824A5" w:rsidRDefault="009824A5" w:rsidP="00B17618">
      <w:pPr>
        <w:pStyle w:val="KopAfdeling"/>
        <w:spacing w:line="240" w:lineRule="atLeast"/>
        <w:rPr>
          <w:rFonts w:asciiTheme="minorHAnsi" w:hAnsiTheme="minorHAnsi" w:cstheme="minorHAnsi"/>
          <w:bCs/>
          <w:sz w:val="22"/>
          <w:szCs w:val="22"/>
        </w:rPr>
      </w:pPr>
      <w:r w:rsidRPr="009824A5">
        <w:rPr>
          <w:rFonts w:asciiTheme="minorHAnsi" w:hAnsiTheme="minorHAnsi" w:cstheme="minorHAnsi"/>
          <w:bCs/>
          <w:sz w:val="22"/>
          <w:szCs w:val="22"/>
        </w:rPr>
        <w:t>PrO</w:t>
      </w:r>
    </w:p>
    <w:p w:rsidR="00B17618" w:rsidRPr="009824A5" w:rsidRDefault="00B17618" w:rsidP="00B17618">
      <w:pPr>
        <w:spacing w:after="0" w:line="240" w:lineRule="atLeast"/>
        <w:rPr>
          <w:rFonts w:cstheme="minorHAnsi"/>
        </w:rPr>
      </w:pPr>
      <w:r w:rsidRPr="009824A5">
        <w:rPr>
          <w:rFonts w:cstheme="minorHAnsi"/>
        </w:rPr>
        <w:t>Om in aanmerking te komen voor PrO geldt als criterium op leerachterstanden:</w:t>
      </w:r>
    </w:p>
    <w:p w:rsidR="00B17618" w:rsidRPr="009824A5" w:rsidRDefault="00B17618" w:rsidP="00B17618">
      <w:pPr>
        <w:spacing w:line="240" w:lineRule="atLeast"/>
        <w:rPr>
          <w:rFonts w:cstheme="minorHAnsi"/>
        </w:rPr>
      </w:pPr>
      <w:r w:rsidRPr="009824A5">
        <w:rPr>
          <w:rFonts w:cstheme="minorHAnsi"/>
        </w:rPr>
        <w:t xml:space="preserve">Een leerachterstand op minstens twee van de vier gebieden van 50% of meer, waarvan minimaal één van deze twee een inzichtelijk leergebied betreft.  </w:t>
      </w:r>
    </w:p>
    <w:p w:rsidR="00B17618" w:rsidRPr="009824A5" w:rsidRDefault="009824A5" w:rsidP="00B17618">
      <w:pPr>
        <w:pStyle w:val="KopAfdeling"/>
        <w:spacing w:line="240" w:lineRule="atLeast"/>
        <w:rPr>
          <w:rFonts w:asciiTheme="minorHAnsi" w:hAnsiTheme="minorHAnsi" w:cstheme="minorHAnsi"/>
          <w:bCs/>
          <w:sz w:val="22"/>
          <w:szCs w:val="22"/>
        </w:rPr>
      </w:pPr>
      <w:r>
        <w:rPr>
          <w:rFonts w:asciiTheme="minorHAnsi" w:hAnsiTheme="minorHAnsi" w:cstheme="minorHAnsi"/>
          <w:bCs/>
          <w:sz w:val="22"/>
          <w:szCs w:val="22"/>
        </w:rPr>
        <w:t>LWOO</w:t>
      </w:r>
    </w:p>
    <w:p w:rsidR="00B17618" w:rsidRPr="009824A5" w:rsidRDefault="00B17618" w:rsidP="00B17618">
      <w:pPr>
        <w:spacing w:after="0" w:line="240" w:lineRule="atLeast"/>
        <w:rPr>
          <w:rFonts w:cstheme="minorHAnsi"/>
        </w:rPr>
      </w:pPr>
      <w:r w:rsidRPr="009824A5">
        <w:rPr>
          <w:rFonts w:cstheme="minorHAnsi"/>
        </w:rPr>
        <w:t>Om in aanmerking voor LWOO te komen geldt als criterium op leerachterstanden:</w:t>
      </w:r>
    </w:p>
    <w:p w:rsidR="00B17618" w:rsidRPr="009824A5" w:rsidRDefault="00B17618" w:rsidP="00B17618">
      <w:pPr>
        <w:spacing w:after="0" w:line="240" w:lineRule="atLeast"/>
        <w:rPr>
          <w:rFonts w:cstheme="minorHAnsi"/>
        </w:rPr>
      </w:pPr>
      <w:r w:rsidRPr="009824A5">
        <w:rPr>
          <w:rFonts w:cstheme="minorHAnsi"/>
        </w:rPr>
        <w:t>Een leerachterstand op minstens twee van de vier gebieden van 25% tot 49% waarvan minimaal één van deze twee een inzichtelijk vak betreft.</w:t>
      </w:r>
    </w:p>
    <w:p w:rsidR="00B17618" w:rsidRPr="009824A5" w:rsidRDefault="00B17618" w:rsidP="00B17618">
      <w:pPr>
        <w:spacing w:after="0" w:line="240" w:lineRule="atLeast"/>
        <w:rPr>
          <w:rFonts w:cstheme="minorHAnsi"/>
          <w:b/>
          <w:u w:val="single"/>
        </w:rPr>
      </w:pPr>
    </w:p>
    <w:p w:rsidR="00B17618" w:rsidRPr="009824A5" w:rsidRDefault="009824A5" w:rsidP="00B17618">
      <w:pPr>
        <w:spacing w:after="0" w:line="240" w:lineRule="atLeast"/>
        <w:rPr>
          <w:rFonts w:cstheme="minorHAnsi"/>
          <w:b/>
        </w:rPr>
      </w:pPr>
      <w:r w:rsidRPr="009824A5">
        <w:rPr>
          <w:rFonts w:cstheme="minorHAnsi"/>
          <w:b/>
        </w:rPr>
        <w:t>Intelligentie</w:t>
      </w:r>
    </w:p>
    <w:p w:rsidR="00B17618" w:rsidRPr="009824A5" w:rsidRDefault="009824A5" w:rsidP="00B17618">
      <w:pPr>
        <w:pStyle w:val="KopAfdeling"/>
        <w:spacing w:line="240" w:lineRule="atLeast"/>
        <w:rPr>
          <w:rFonts w:asciiTheme="minorHAnsi" w:hAnsiTheme="minorHAnsi" w:cstheme="minorHAnsi"/>
          <w:bCs/>
          <w:sz w:val="22"/>
          <w:szCs w:val="22"/>
        </w:rPr>
      </w:pPr>
      <w:r>
        <w:rPr>
          <w:rFonts w:asciiTheme="minorHAnsi" w:hAnsiTheme="minorHAnsi" w:cstheme="minorHAnsi"/>
          <w:bCs/>
          <w:sz w:val="22"/>
          <w:szCs w:val="22"/>
        </w:rPr>
        <w:t>PrO</w:t>
      </w:r>
    </w:p>
    <w:p w:rsidR="00B17618" w:rsidRPr="009824A5" w:rsidRDefault="00B17618" w:rsidP="009824A5">
      <w:pPr>
        <w:pStyle w:val="Lijstalinea"/>
        <w:numPr>
          <w:ilvl w:val="0"/>
          <w:numId w:val="1"/>
        </w:numPr>
        <w:spacing w:after="0" w:line="240" w:lineRule="atLeast"/>
        <w:rPr>
          <w:rFonts w:cstheme="minorHAnsi"/>
        </w:rPr>
      </w:pPr>
      <w:r w:rsidRPr="009824A5">
        <w:rPr>
          <w:rFonts w:cstheme="minorHAnsi"/>
        </w:rPr>
        <w:t xml:space="preserve">IQ in de brandbreedte van 55 tot en met 80 </w:t>
      </w:r>
    </w:p>
    <w:p w:rsidR="00B17618" w:rsidRPr="009824A5" w:rsidRDefault="00B17618" w:rsidP="009824A5">
      <w:pPr>
        <w:pStyle w:val="Lijstalinea"/>
        <w:numPr>
          <w:ilvl w:val="0"/>
          <w:numId w:val="1"/>
        </w:numPr>
        <w:spacing w:after="0" w:line="240" w:lineRule="atLeast"/>
        <w:rPr>
          <w:rFonts w:cstheme="minorHAnsi"/>
        </w:rPr>
      </w:pPr>
      <w:r w:rsidRPr="009824A5">
        <w:rPr>
          <w:rFonts w:cstheme="minorHAnsi"/>
        </w:rPr>
        <w:t>IQ tussen 55 en 74 duidt op Praktijkonderwijs.</w:t>
      </w:r>
    </w:p>
    <w:p w:rsidR="00B17618" w:rsidRPr="009824A5" w:rsidRDefault="009824A5" w:rsidP="009824A5">
      <w:pPr>
        <w:pStyle w:val="Lijstalinea"/>
        <w:numPr>
          <w:ilvl w:val="0"/>
          <w:numId w:val="1"/>
        </w:numPr>
        <w:spacing w:after="0" w:line="240" w:lineRule="atLeast"/>
        <w:rPr>
          <w:rFonts w:cstheme="minorHAnsi"/>
        </w:rPr>
      </w:pPr>
      <w:r w:rsidRPr="009824A5">
        <w:rPr>
          <w:rFonts w:cstheme="minorHAnsi"/>
        </w:rPr>
        <w:t>I</w:t>
      </w:r>
      <w:r w:rsidR="00B17618" w:rsidRPr="009824A5">
        <w:rPr>
          <w:rFonts w:cstheme="minorHAnsi"/>
        </w:rPr>
        <w:t>Q tussen 75 en 80: ligt in het grensgebied tussen PrO en LWOO. Bij</w:t>
      </w:r>
      <w:r w:rsidRPr="009824A5">
        <w:rPr>
          <w:rFonts w:cstheme="minorHAnsi"/>
        </w:rPr>
        <w:t xml:space="preserve"> de keuze voor PrO of LWOO zijn </w:t>
      </w:r>
      <w:r w:rsidR="00B17618" w:rsidRPr="009824A5">
        <w:rPr>
          <w:rFonts w:cstheme="minorHAnsi"/>
        </w:rPr>
        <w:t>de leervorderingen van doorslaggevend bela</w:t>
      </w:r>
      <w:r w:rsidRPr="009824A5">
        <w:rPr>
          <w:rFonts w:cstheme="minorHAnsi"/>
        </w:rPr>
        <w:t xml:space="preserve">ng. Er moet gemotiveerd worden </w:t>
      </w:r>
      <w:r w:rsidR="00B17618" w:rsidRPr="009824A5">
        <w:rPr>
          <w:rFonts w:cstheme="minorHAnsi"/>
        </w:rPr>
        <w:t>waarom voor PrO of LWOO gekozen wordt.</w:t>
      </w:r>
    </w:p>
    <w:p w:rsidR="009824A5" w:rsidRPr="009824A5" w:rsidRDefault="009824A5" w:rsidP="009824A5">
      <w:pPr>
        <w:spacing w:after="0" w:line="240" w:lineRule="atLeast"/>
        <w:rPr>
          <w:rFonts w:cstheme="minorHAnsi"/>
        </w:rPr>
      </w:pPr>
    </w:p>
    <w:p w:rsidR="00B17618" w:rsidRPr="009824A5" w:rsidRDefault="009824A5" w:rsidP="00B17618">
      <w:pPr>
        <w:spacing w:after="0" w:line="240" w:lineRule="atLeast"/>
        <w:rPr>
          <w:rFonts w:cstheme="minorHAnsi"/>
          <w:b/>
        </w:rPr>
      </w:pPr>
      <w:r>
        <w:rPr>
          <w:rFonts w:cstheme="minorHAnsi"/>
          <w:b/>
        </w:rPr>
        <w:t>LWOO</w:t>
      </w:r>
    </w:p>
    <w:p w:rsidR="00B17618" w:rsidRPr="009824A5" w:rsidRDefault="00B17618" w:rsidP="00B17618">
      <w:pPr>
        <w:spacing w:after="0" w:line="240" w:lineRule="atLeast"/>
        <w:rPr>
          <w:rFonts w:cstheme="minorHAnsi"/>
        </w:rPr>
      </w:pPr>
      <w:r w:rsidRPr="009824A5">
        <w:rPr>
          <w:rFonts w:cstheme="minorHAnsi"/>
        </w:rPr>
        <w:t>IQ in de brandbreedte van 75 tot en met 120</w:t>
      </w:r>
    </w:p>
    <w:p w:rsidR="00B17618" w:rsidRPr="009824A5" w:rsidRDefault="00B17618" w:rsidP="009824A5">
      <w:pPr>
        <w:pStyle w:val="Plattetekst2"/>
        <w:numPr>
          <w:ilvl w:val="0"/>
          <w:numId w:val="2"/>
        </w:numPr>
        <w:spacing w:line="240" w:lineRule="atLeast"/>
        <w:rPr>
          <w:rFonts w:asciiTheme="minorHAnsi" w:hAnsiTheme="minorHAnsi" w:cstheme="minorHAnsi"/>
          <w:sz w:val="22"/>
          <w:szCs w:val="22"/>
        </w:rPr>
      </w:pPr>
      <w:r w:rsidRPr="009824A5">
        <w:rPr>
          <w:rFonts w:asciiTheme="minorHAnsi" w:hAnsiTheme="minorHAnsi" w:cstheme="minorHAnsi"/>
          <w:sz w:val="22"/>
          <w:szCs w:val="22"/>
        </w:rPr>
        <w:lastRenderedPageBreak/>
        <w:t xml:space="preserve">IQ tussen 75 en 80: bij de keuze tussen PrO of LWOO zijn de leervorderingen van doorslaggevend belang. Er moet </w:t>
      </w:r>
      <w:r w:rsidR="003B59E9" w:rsidRPr="009824A5">
        <w:rPr>
          <w:rFonts w:asciiTheme="minorHAnsi" w:hAnsiTheme="minorHAnsi" w:cstheme="minorHAnsi"/>
          <w:sz w:val="22"/>
          <w:szCs w:val="22"/>
        </w:rPr>
        <w:t>op grond van leerling</w:t>
      </w:r>
      <w:r w:rsidR="004B4E70">
        <w:rPr>
          <w:rFonts w:asciiTheme="minorHAnsi" w:hAnsiTheme="minorHAnsi" w:cstheme="minorHAnsi"/>
          <w:sz w:val="22"/>
          <w:szCs w:val="22"/>
        </w:rPr>
        <w:t>g</w:t>
      </w:r>
      <w:r w:rsidR="003B59E9" w:rsidRPr="009824A5">
        <w:rPr>
          <w:rFonts w:asciiTheme="minorHAnsi" w:hAnsiTheme="minorHAnsi" w:cstheme="minorHAnsi"/>
          <w:sz w:val="22"/>
          <w:szCs w:val="22"/>
        </w:rPr>
        <w:t xml:space="preserve">egevens </w:t>
      </w:r>
      <w:r w:rsidRPr="009824A5">
        <w:rPr>
          <w:rFonts w:asciiTheme="minorHAnsi" w:hAnsiTheme="minorHAnsi" w:cstheme="minorHAnsi"/>
          <w:sz w:val="22"/>
          <w:szCs w:val="22"/>
        </w:rPr>
        <w:t>gemotiveerd worden waarom voor PrO of LWOO gekozen wordt.</w:t>
      </w:r>
    </w:p>
    <w:p w:rsidR="00B17618" w:rsidRPr="009824A5" w:rsidRDefault="00B17618" w:rsidP="009824A5">
      <w:pPr>
        <w:pStyle w:val="Lijstalinea"/>
        <w:numPr>
          <w:ilvl w:val="0"/>
          <w:numId w:val="2"/>
        </w:numPr>
        <w:spacing w:after="0" w:line="240" w:lineRule="atLeast"/>
        <w:rPr>
          <w:rFonts w:cstheme="minorHAnsi"/>
        </w:rPr>
      </w:pPr>
      <w:r w:rsidRPr="009824A5">
        <w:rPr>
          <w:rFonts w:cstheme="minorHAnsi"/>
        </w:rPr>
        <w:t>IQ tussen 81 en 90: duidt op LWOO</w:t>
      </w:r>
    </w:p>
    <w:p w:rsidR="00B17618" w:rsidRPr="009824A5" w:rsidRDefault="00B17618" w:rsidP="009824A5">
      <w:pPr>
        <w:pStyle w:val="Lijstalinea"/>
        <w:numPr>
          <w:ilvl w:val="0"/>
          <w:numId w:val="2"/>
        </w:numPr>
        <w:spacing w:line="240" w:lineRule="atLeast"/>
        <w:rPr>
          <w:rFonts w:cstheme="minorHAnsi"/>
        </w:rPr>
      </w:pPr>
      <w:r w:rsidRPr="009824A5">
        <w:rPr>
          <w:rFonts w:cstheme="minorHAnsi"/>
        </w:rPr>
        <w:t>IQ tussen 91 en 120: om in aanmerking te komen voor LWOO dient sociaal-emotionele problematiek aangetoond te zijn. Er moet sprake zijn van sociaal-emotionele problematiek met zodanige negatieve gevolgen voor de onderwijsleerprestatie dat LWOO noodzakelijk moet worden geacht. Deze sociaal-emotionele problematiek moet aangegeven zijn in het portfolio en blijken uit het LVS op sociaal-emotioneel gebied zoals bijv. de leerkrachtvragenlijst van Zien!</w:t>
      </w:r>
    </w:p>
    <w:p w:rsidR="00B17618" w:rsidRPr="009824A5" w:rsidRDefault="009824A5" w:rsidP="009824A5">
      <w:pPr>
        <w:spacing w:after="0" w:line="240" w:lineRule="atLeast"/>
        <w:rPr>
          <w:rFonts w:cstheme="minorHAnsi"/>
          <w:i/>
        </w:rPr>
      </w:pPr>
      <w:r>
        <w:rPr>
          <w:rFonts w:cstheme="minorHAnsi"/>
          <w:b/>
        </w:rPr>
        <w:t xml:space="preserve">NB. </w:t>
      </w:r>
      <w:r w:rsidR="00B17618" w:rsidRPr="009824A5">
        <w:rPr>
          <w:rFonts w:cstheme="minorHAnsi"/>
          <w:i/>
        </w:rPr>
        <w:t>Dyslexie of een andere diagnose alleen</w:t>
      </w:r>
      <w:r w:rsidRPr="009824A5">
        <w:rPr>
          <w:rFonts w:cstheme="minorHAnsi"/>
          <w:i/>
        </w:rPr>
        <w:t>,</w:t>
      </w:r>
      <w:r w:rsidR="00B17618" w:rsidRPr="009824A5">
        <w:rPr>
          <w:rFonts w:cstheme="minorHAnsi"/>
          <w:i/>
        </w:rPr>
        <w:t xml:space="preserve"> is </w:t>
      </w:r>
      <w:r w:rsidR="00B17618" w:rsidRPr="009824A5">
        <w:rPr>
          <w:rFonts w:cstheme="minorHAnsi"/>
          <w:i/>
          <w:u w:val="single"/>
        </w:rPr>
        <w:t>geen</w:t>
      </w:r>
      <w:r w:rsidR="00B17618" w:rsidRPr="009824A5">
        <w:rPr>
          <w:rFonts w:cstheme="minorHAnsi"/>
          <w:i/>
        </w:rPr>
        <w:t xml:space="preserve"> reden voor aanvraag van LWOO. Er moet ook aan het criterium van de leerachterstanden en de intelligentie worden voldaan.</w:t>
      </w:r>
    </w:p>
    <w:p w:rsidR="00B17618" w:rsidRPr="009824A5" w:rsidRDefault="00B17618" w:rsidP="00B17618">
      <w:pPr>
        <w:spacing w:after="0" w:line="240" w:lineRule="atLeast"/>
        <w:ind w:left="708" w:hanging="708"/>
        <w:rPr>
          <w:rFonts w:cstheme="minorHAnsi"/>
        </w:rPr>
      </w:pPr>
    </w:p>
    <w:p w:rsidR="009824A5" w:rsidRDefault="009824A5">
      <w:pPr>
        <w:rPr>
          <w:rFonts w:cstheme="minorHAnsi"/>
          <w:b/>
        </w:rPr>
      </w:pPr>
      <w:r>
        <w:rPr>
          <w:rFonts w:cstheme="minorHAnsi"/>
          <w:b/>
        </w:rPr>
        <w:t>Beslisboom</w:t>
      </w:r>
    </w:p>
    <w:tbl>
      <w:tblPr>
        <w:tblStyle w:val="Tabelraster"/>
        <w:tblW w:w="0" w:type="auto"/>
        <w:tblLook w:val="04A0" w:firstRow="1" w:lastRow="0" w:firstColumn="1" w:lastColumn="0" w:noHBand="0" w:noVBand="1"/>
      </w:tblPr>
      <w:tblGrid>
        <w:gridCol w:w="2278"/>
        <w:gridCol w:w="2098"/>
        <w:gridCol w:w="2882"/>
        <w:gridCol w:w="1804"/>
      </w:tblGrid>
      <w:tr w:rsidR="009824A5" w:rsidTr="00712E81">
        <w:tc>
          <w:tcPr>
            <w:tcW w:w="2278" w:type="dxa"/>
            <w:shd w:val="clear" w:color="auto" w:fill="FFC000" w:themeFill="accent4"/>
          </w:tcPr>
          <w:p w:rsidR="009824A5" w:rsidRPr="00A723FC" w:rsidRDefault="009824A5" w:rsidP="00712E81">
            <w:pPr>
              <w:jc w:val="center"/>
              <w:rPr>
                <w:b/>
              </w:rPr>
            </w:pPr>
            <w:r w:rsidRPr="00A723FC">
              <w:rPr>
                <w:b/>
              </w:rPr>
              <w:t>Leerling is geïndiceerd voor</w:t>
            </w:r>
          </w:p>
        </w:tc>
        <w:tc>
          <w:tcPr>
            <w:tcW w:w="2098" w:type="dxa"/>
            <w:shd w:val="clear" w:color="auto" w:fill="FFC000" w:themeFill="accent4"/>
          </w:tcPr>
          <w:p w:rsidR="009824A5" w:rsidRPr="00A723FC" w:rsidRDefault="009824A5" w:rsidP="00712E81">
            <w:pPr>
              <w:jc w:val="center"/>
              <w:rPr>
                <w:b/>
              </w:rPr>
            </w:pPr>
            <w:r w:rsidRPr="00A723FC">
              <w:rPr>
                <w:b/>
              </w:rPr>
              <w:t>IQ in bandbreedte</w:t>
            </w:r>
          </w:p>
        </w:tc>
        <w:tc>
          <w:tcPr>
            <w:tcW w:w="2882" w:type="dxa"/>
            <w:shd w:val="clear" w:color="auto" w:fill="FFC000" w:themeFill="accent4"/>
          </w:tcPr>
          <w:p w:rsidR="009824A5" w:rsidRPr="00A723FC" w:rsidRDefault="009824A5" w:rsidP="00712E81">
            <w:pPr>
              <w:jc w:val="center"/>
              <w:rPr>
                <w:b/>
              </w:rPr>
            </w:pPr>
            <w:r w:rsidRPr="00A723FC">
              <w:rPr>
                <w:b/>
              </w:rPr>
              <w:t>Leerachterstand</w:t>
            </w:r>
          </w:p>
        </w:tc>
        <w:tc>
          <w:tcPr>
            <w:tcW w:w="1804" w:type="dxa"/>
            <w:shd w:val="clear" w:color="auto" w:fill="FFC000" w:themeFill="accent4"/>
          </w:tcPr>
          <w:p w:rsidR="009824A5" w:rsidRPr="00A723FC" w:rsidRDefault="009824A5" w:rsidP="00712E81">
            <w:pPr>
              <w:jc w:val="center"/>
              <w:rPr>
                <w:b/>
              </w:rPr>
            </w:pPr>
            <w:r w:rsidRPr="00A723FC">
              <w:rPr>
                <w:b/>
              </w:rPr>
              <w:t>SEP</w:t>
            </w:r>
          </w:p>
        </w:tc>
      </w:tr>
      <w:tr w:rsidR="009824A5" w:rsidTr="00712E81">
        <w:tc>
          <w:tcPr>
            <w:tcW w:w="2278" w:type="dxa"/>
            <w:shd w:val="clear" w:color="auto" w:fill="DEEAF6" w:themeFill="accent1" w:themeFillTint="33"/>
          </w:tcPr>
          <w:p w:rsidR="009824A5" w:rsidRDefault="009824A5" w:rsidP="00712E81">
            <w:r>
              <w:t>Praktijkonderwijs</w:t>
            </w:r>
          </w:p>
        </w:tc>
        <w:tc>
          <w:tcPr>
            <w:tcW w:w="2098" w:type="dxa"/>
            <w:shd w:val="clear" w:color="auto" w:fill="DEEAF6" w:themeFill="accent1" w:themeFillTint="33"/>
          </w:tcPr>
          <w:p w:rsidR="009824A5" w:rsidRDefault="009824A5" w:rsidP="00712E81">
            <w:r>
              <w:t>55 t/m 74</w:t>
            </w:r>
          </w:p>
        </w:tc>
        <w:tc>
          <w:tcPr>
            <w:tcW w:w="2882" w:type="dxa"/>
            <w:shd w:val="clear" w:color="auto" w:fill="DEEAF6" w:themeFill="accent1" w:themeFillTint="33"/>
          </w:tcPr>
          <w:p w:rsidR="009824A5" w:rsidRDefault="009824A5" w:rsidP="00712E81">
            <w:r>
              <w:t>0,50 % of meer op 2 gebieden waarvan tenminste 1 inzichtelijk</w:t>
            </w:r>
          </w:p>
        </w:tc>
        <w:tc>
          <w:tcPr>
            <w:tcW w:w="1804" w:type="dxa"/>
            <w:shd w:val="clear" w:color="auto" w:fill="DEEAF6" w:themeFill="accent1" w:themeFillTint="33"/>
          </w:tcPr>
          <w:p w:rsidR="009824A5" w:rsidRDefault="009824A5" w:rsidP="00712E81">
            <w:r>
              <w:t>Hoeft niet te worden aangetoond</w:t>
            </w:r>
          </w:p>
        </w:tc>
      </w:tr>
      <w:tr w:rsidR="009824A5" w:rsidTr="00712E81">
        <w:tc>
          <w:tcPr>
            <w:tcW w:w="2278" w:type="dxa"/>
            <w:shd w:val="clear" w:color="auto" w:fill="9CC2E5" w:themeFill="accent1" w:themeFillTint="99"/>
          </w:tcPr>
          <w:p w:rsidR="009824A5" w:rsidRDefault="009824A5" w:rsidP="00712E81">
            <w:r>
              <w:t>Praktijkonderwijs of Leerwegondersteuning</w:t>
            </w:r>
          </w:p>
        </w:tc>
        <w:tc>
          <w:tcPr>
            <w:tcW w:w="2098" w:type="dxa"/>
            <w:shd w:val="clear" w:color="auto" w:fill="9CC2E5" w:themeFill="accent1" w:themeFillTint="99"/>
          </w:tcPr>
          <w:p w:rsidR="009824A5" w:rsidRDefault="009824A5" w:rsidP="00712E81">
            <w:r>
              <w:t>75 t/m 80</w:t>
            </w:r>
          </w:p>
        </w:tc>
        <w:tc>
          <w:tcPr>
            <w:tcW w:w="2882" w:type="dxa"/>
            <w:shd w:val="clear" w:color="auto" w:fill="9CC2E5" w:themeFill="accent1" w:themeFillTint="99"/>
          </w:tcPr>
          <w:p w:rsidR="009824A5" w:rsidRDefault="009824A5" w:rsidP="00712E81">
            <w:r>
              <w:t>PrO: 0,50 % of meer op 2 gebieden waarvan tenminste 1 inzichtelijk</w:t>
            </w:r>
          </w:p>
          <w:p w:rsidR="009824A5" w:rsidRDefault="009824A5" w:rsidP="00712E81">
            <w:r>
              <w:t>LWOO: 0,25 tot 0,50 op 2 gebieden waarvan tenminste 1 inzichtelijk</w:t>
            </w:r>
          </w:p>
        </w:tc>
        <w:tc>
          <w:tcPr>
            <w:tcW w:w="1804" w:type="dxa"/>
            <w:shd w:val="clear" w:color="auto" w:fill="9CC2E5" w:themeFill="accent1" w:themeFillTint="99"/>
          </w:tcPr>
          <w:p w:rsidR="009824A5" w:rsidRDefault="009824A5" w:rsidP="00712E81">
            <w:r>
              <w:t>Hoeft niet te worden aangetoond</w:t>
            </w:r>
          </w:p>
        </w:tc>
      </w:tr>
      <w:tr w:rsidR="009824A5" w:rsidTr="00712E81">
        <w:tc>
          <w:tcPr>
            <w:tcW w:w="2278" w:type="dxa"/>
            <w:shd w:val="clear" w:color="auto" w:fill="DEEAF6" w:themeFill="accent1" w:themeFillTint="33"/>
          </w:tcPr>
          <w:p w:rsidR="009824A5" w:rsidRDefault="009824A5" w:rsidP="00712E81">
            <w:r>
              <w:t>Leerwegondersteuning</w:t>
            </w:r>
          </w:p>
        </w:tc>
        <w:tc>
          <w:tcPr>
            <w:tcW w:w="2098" w:type="dxa"/>
            <w:shd w:val="clear" w:color="auto" w:fill="DEEAF6" w:themeFill="accent1" w:themeFillTint="33"/>
          </w:tcPr>
          <w:p w:rsidR="009824A5" w:rsidRDefault="009824A5" w:rsidP="00712E81">
            <w:r>
              <w:t>81 t/m 90</w:t>
            </w:r>
          </w:p>
        </w:tc>
        <w:tc>
          <w:tcPr>
            <w:tcW w:w="2882" w:type="dxa"/>
            <w:shd w:val="clear" w:color="auto" w:fill="DEEAF6" w:themeFill="accent1" w:themeFillTint="33"/>
          </w:tcPr>
          <w:p w:rsidR="009824A5" w:rsidRDefault="009824A5" w:rsidP="00712E81">
            <w:r>
              <w:t>0,25 tot 0,50 op 2 gebieden waarvan tenminste 1 inzichtelijk</w:t>
            </w:r>
          </w:p>
        </w:tc>
        <w:tc>
          <w:tcPr>
            <w:tcW w:w="1804" w:type="dxa"/>
            <w:shd w:val="clear" w:color="auto" w:fill="DEEAF6" w:themeFill="accent1" w:themeFillTint="33"/>
          </w:tcPr>
          <w:p w:rsidR="009824A5" w:rsidRDefault="009824A5" w:rsidP="00712E81">
            <w:r>
              <w:t>Hoeft niet te worden aangetoond</w:t>
            </w:r>
          </w:p>
        </w:tc>
      </w:tr>
      <w:tr w:rsidR="009824A5" w:rsidTr="00712E81">
        <w:tc>
          <w:tcPr>
            <w:tcW w:w="2278" w:type="dxa"/>
            <w:shd w:val="clear" w:color="auto" w:fill="9CC2E5" w:themeFill="accent1" w:themeFillTint="99"/>
          </w:tcPr>
          <w:p w:rsidR="009824A5" w:rsidRDefault="009824A5" w:rsidP="00712E81">
            <w:r>
              <w:t>Leerwegondersteuning</w:t>
            </w:r>
          </w:p>
        </w:tc>
        <w:tc>
          <w:tcPr>
            <w:tcW w:w="2098" w:type="dxa"/>
            <w:shd w:val="clear" w:color="auto" w:fill="9CC2E5" w:themeFill="accent1" w:themeFillTint="99"/>
          </w:tcPr>
          <w:p w:rsidR="009824A5" w:rsidRDefault="009824A5" w:rsidP="00712E81">
            <w:r>
              <w:t>91 t/m 120</w:t>
            </w:r>
          </w:p>
        </w:tc>
        <w:tc>
          <w:tcPr>
            <w:tcW w:w="2882" w:type="dxa"/>
            <w:shd w:val="clear" w:color="auto" w:fill="9CC2E5" w:themeFill="accent1" w:themeFillTint="99"/>
          </w:tcPr>
          <w:p w:rsidR="009824A5" w:rsidRDefault="009824A5" w:rsidP="00712E81">
            <w:r>
              <w:t>0,25 tot 0,50 op 2 gebieden waarvan tenminste 1 inzichtelijk</w:t>
            </w:r>
          </w:p>
        </w:tc>
        <w:tc>
          <w:tcPr>
            <w:tcW w:w="1804" w:type="dxa"/>
            <w:shd w:val="clear" w:color="auto" w:fill="9CC2E5" w:themeFill="accent1" w:themeFillTint="99"/>
          </w:tcPr>
          <w:p w:rsidR="009824A5" w:rsidRDefault="009824A5" w:rsidP="00712E81">
            <w:r>
              <w:t>Moet worden aangetoond</w:t>
            </w:r>
          </w:p>
        </w:tc>
      </w:tr>
    </w:tbl>
    <w:p w:rsidR="009824A5" w:rsidRPr="009824A5" w:rsidRDefault="009824A5">
      <w:pPr>
        <w:rPr>
          <w:rFonts w:cstheme="minorHAnsi"/>
          <w:b/>
        </w:rPr>
      </w:pPr>
    </w:p>
    <w:sectPr w:rsidR="009824A5" w:rsidRPr="009824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A5" w:rsidRDefault="009824A5" w:rsidP="009824A5">
      <w:pPr>
        <w:spacing w:after="0" w:line="240" w:lineRule="auto"/>
      </w:pPr>
      <w:r>
        <w:separator/>
      </w:r>
    </w:p>
  </w:endnote>
  <w:endnote w:type="continuationSeparator" w:id="0">
    <w:p w:rsidR="009824A5" w:rsidRDefault="009824A5" w:rsidP="0098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A5" w:rsidRDefault="009824A5" w:rsidP="009824A5">
      <w:pPr>
        <w:spacing w:after="0" w:line="240" w:lineRule="auto"/>
      </w:pPr>
      <w:r>
        <w:separator/>
      </w:r>
    </w:p>
  </w:footnote>
  <w:footnote w:type="continuationSeparator" w:id="0">
    <w:p w:rsidR="009824A5" w:rsidRDefault="009824A5" w:rsidP="0098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A5" w:rsidRDefault="009824A5">
    <w:pPr>
      <w:pStyle w:val="Koptekst"/>
    </w:pPr>
    <w:r w:rsidRPr="009824A5">
      <w:rPr>
        <w:rFonts w:cstheme="minorHAnsi"/>
        <w:noProof/>
        <w:lang w:eastAsia="nl-NL"/>
      </w:rPr>
      <w:drawing>
        <wp:anchor distT="0" distB="0" distL="114300" distR="114300" simplePos="0" relativeHeight="251658240" behindDoc="0" locked="0" layoutInCell="1" allowOverlap="1">
          <wp:simplePos x="0" y="0"/>
          <wp:positionH relativeFrom="column">
            <wp:posOffset>3581400</wp:posOffset>
          </wp:positionH>
          <wp:positionV relativeFrom="paragraph">
            <wp:posOffset>-266700</wp:posOffset>
          </wp:positionV>
          <wp:extent cx="2758440" cy="550832"/>
          <wp:effectExtent l="0" t="0" r="381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55083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E6D"/>
    <w:multiLevelType w:val="hybridMultilevel"/>
    <w:tmpl w:val="FA7AC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C82668"/>
    <w:multiLevelType w:val="hybridMultilevel"/>
    <w:tmpl w:val="3CBA2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18"/>
    <w:rsid w:val="00122ADD"/>
    <w:rsid w:val="00213778"/>
    <w:rsid w:val="003B59E9"/>
    <w:rsid w:val="00447E0B"/>
    <w:rsid w:val="004B4E70"/>
    <w:rsid w:val="006748B5"/>
    <w:rsid w:val="0095574E"/>
    <w:rsid w:val="009824A5"/>
    <w:rsid w:val="00A311D5"/>
    <w:rsid w:val="00B00256"/>
    <w:rsid w:val="00B17618"/>
    <w:rsid w:val="00CD3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B5E0C6E-63B6-4F89-A672-25EBB889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fdeling">
    <w:name w:val="KopAfdeling"/>
    <w:basedOn w:val="Standaard"/>
    <w:next w:val="Standaard"/>
    <w:rsid w:val="00B17618"/>
    <w:pPr>
      <w:spacing w:after="0" w:line="300" w:lineRule="atLeast"/>
    </w:pPr>
    <w:rPr>
      <w:rFonts w:ascii="Verdana" w:eastAsia="Times New Roman" w:hAnsi="Verdana" w:cs="Times New Roman"/>
      <w:b/>
      <w:sz w:val="20"/>
      <w:szCs w:val="24"/>
      <w:lang w:eastAsia="nl-NL"/>
    </w:rPr>
  </w:style>
  <w:style w:type="paragraph" w:styleId="Plattetekst2">
    <w:name w:val="Body Text 2"/>
    <w:basedOn w:val="Standaard"/>
    <w:link w:val="Plattetekst2Char"/>
    <w:rsid w:val="00B17618"/>
    <w:pPr>
      <w:spacing w:after="0" w:line="300" w:lineRule="atLeast"/>
    </w:pPr>
    <w:rPr>
      <w:rFonts w:ascii="Verdana" w:eastAsia="Times New Roman" w:hAnsi="Verdana" w:cs="Times New Roman"/>
      <w:sz w:val="20"/>
      <w:szCs w:val="24"/>
      <w:lang w:eastAsia="nl-NL"/>
    </w:rPr>
  </w:style>
  <w:style w:type="character" w:customStyle="1" w:styleId="Plattetekst2Char">
    <w:name w:val="Platte tekst 2 Char"/>
    <w:basedOn w:val="Standaardalinea-lettertype"/>
    <w:link w:val="Plattetekst2"/>
    <w:rsid w:val="00B17618"/>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9824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4A5"/>
  </w:style>
  <w:style w:type="paragraph" w:styleId="Voettekst">
    <w:name w:val="footer"/>
    <w:basedOn w:val="Standaard"/>
    <w:link w:val="VoettekstChar"/>
    <w:uiPriority w:val="99"/>
    <w:unhideWhenUsed/>
    <w:rsid w:val="009824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4A5"/>
  </w:style>
  <w:style w:type="paragraph" w:styleId="Lijstalinea">
    <w:name w:val="List Paragraph"/>
    <w:basedOn w:val="Standaard"/>
    <w:uiPriority w:val="34"/>
    <w:qFormat/>
    <w:rsid w:val="009824A5"/>
    <w:pPr>
      <w:ind w:left="720"/>
      <w:contextualSpacing/>
    </w:pPr>
  </w:style>
  <w:style w:type="table" w:styleId="Tabelraster">
    <w:name w:val="Table Grid"/>
    <w:basedOn w:val="Standaardtabel"/>
    <w:uiPriority w:val="39"/>
    <w:rsid w:val="0098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3216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Maaskant, G.C.</dc:creator>
  <cp:keywords/>
  <dc:description/>
  <cp:lastModifiedBy>Pisano, L.M.</cp:lastModifiedBy>
  <cp:revision>2</cp:revision>
  <dcterms:created xsi:type="dcterms:W3CDTF">2020-10-08T10:53:00Z</dcterms:created>
  <dcterms:modified xsi:type="dcterms:W3CDTF">2020-10-08T10:53:00Z</dcterms:modified>
</cp:coreProperties>
</file>